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4EFF" w:rsidRDefault="00CB002A">
      <w:pPr>
        <w:ind w:leftChars="-495" w:left="-1039" w:rightChars="-444" w:right="-932" w:firstLineChars="400" w:firstLine="1285"/>
        <w:rPr>
          <w:sz w:val="32"/>
          <w:szCs w:val="32"/>
        </w:rPr>
      </w:pPr>
      <w:bookmarkStart w:id="0" w:name="_GoBack"/>
      <w:bookmarkEnd w:id="0"/>
      <w:r>
        <w:rPr>
          <w:rFonts w:ascii="宋体" w:hAnsi="宋体" w:hint="eastAsia"/>
          <w:b/>
          <w:color w:val="000000"/>
          <w:sz w:val="32"/>
          <w:szCs w:val="32"/>
        </w:rPr>
        <w:t>浙江大学附属儿童医院（医疗）设备招标参数规格要求</w:t>
      </w:r>
    </w:p>
    <w:p w:rsidR="00BB4EFF" w:rsidRDefault="00CB002A">
      <w:pPr>
        <w:ind w:rightChars="-162" w:right="-340" w:firstLineChars="300" w:firstLine="904"/>
        <w:rPr>
          <w:rFonts w:asciiTheme="majorEastAsia" w:eastAsiaTheme="majorEastAsia" w:hAnsiTheme="majorEastAsia"/>
          <w:b/>
          <w:sz w:val="30"/>
          <w:szCs w:val="30"/>
        </w:rPr>
      </w:pPr>
      <w:r>
        <w:rPr>
          <w:rFonts w:asciiTheme="majorEastAsia" w:eastAsiaTheme="majorEastAsia" w:hAnsiTheme="majorEastAsia" w:hint="eastAsia"/>
          <w:b/>
          <w:sz w:val="30"/>
          <w:szCs w:val="30"/>
        </w:rPr>
        <w:t>项目名称：无创动态连续血流动力学监测仪</w:t>
      </w:r>
    </w:p>
    <w:p w:rsidR="00BB4EFF" w:rsidRDefault="00CB002A">
      <w:pPr>
        <w:ind w:rightChars="-162" w:right="-340" w:firstLineChars="300" w:firstLine="904"/>
        <w:rPr>
          <w:rFonts w:asciiTheme="majorEastAsia" w:eastAsiaTheme="majorEastAsia" w:hAnsiTheme="majorEastAsia"/>
          <w:b/>
          <w:sz w:val="30"/>
          <w:szCs w:val="30"/>
        </w:rPr>
      </w:pPr>
      <w:r>
        <w:rPr>
          <w:rFonts w:asciiTheme="majorEastAsia" w:eastAsiaTheme="majorEastAsia" w:hAnsiTheme="majorEastAsia" w:hint="eastAsia"/>
          <w:b/>
          <w:sz w:val="30"/>
          <w:szCs w:val="30"/>
        </w:rPr>
        <w:t>使用部门：麻醉科、CICU（滨江院区）</w:t>
      </w:r>
    </w:p>
    <w:p w:rsidR="00BB4EFF" w:rsidRDefault="00CB002A">
      <w:pPr>
        <w:ind w:rightChars="-162" w:right="-340" w:firstLineChars="300" w:firstLine="904"/>
        <w:rPr>
          <w:rFonts w:asciiTheme="majorEastAsia" w:eastAsiaTheme="majorEastAsia" w:hAnsiTheme="majorEastAsia"/>
          <w:b/>
          <w:sz w:val="30"/>
          <w:szCs w:val="30"/>
        </w:rPr>
      </w:pPr>
      <w:r>
        <w:rPr>
          <w:rFonts w:asciiTheme="majorEastAsia" w:eastAsiaTheme="majorEastAsia" w:hAnsiTheme="majorEastAsia" w:hint="eastAsia"/>
          <w:b/>
          <w:sz w:val="30"/>
          <w:szCs w:val="30"/>
        </w:rPr>
        <w:t xml:space="preserve">          综合ICU（莫干山院区）</w:t>
      </w:r>
      <w:r>
        <w:rPr>
          <w:rFonts w:asciiTheme="majorEastAsia" w:eastAsiaTheme="majorEastAsia" w:hAnsiTheme="majorEastAsia"/>
          <w:b/>
          <w:sz w:val="30"/>
          <w:szCs w:val="30"/>
        </w:rPr>
        <w:t xml:space="preserve"> </w:t>
      </w:r>
    </w:p>
    <w:tbl>
      <w:tblPr>
        <w:tblStyle w:val="a5"/>
        <w:tblW w:w="10171" w:type="dxa"/>
        <w:tblInd w:w="-885" w:type="dxa"/>
        <w:tblLook w:val="04A0" w:firstRow="1" w:lastRow="0" w:firstColumn="1" w:lastColumn="0" w:noHBand="0" w:noVBand="1"/>
      </w:tblPr>
      <w:tblGrid>
        <w:gridCol w:w="10171"/>
      </w:tblGrid>
      <w:tr w:rsidR="00BB4EFF">
        <w:tc>
          <w:tcPr>
            <w:tcW w:w="10171" w:type="dxa"/>
            <w:tcBorders>
              <w:bottom w:val="single" w:sz="4" w:space="0" w:color="auto"/>
            </w:tcBorders>
          </w:tcPr>
          <w:p w:rsidR="00BB4EFF" w:rsidRDefault="00CB002A">
            <w:pPr>
              <w:rPr>
                <w:sz w:val="28"/>
                <w:szCs w:val="28"/>
              </w:rPr>
            </w:pPr>
            <w:r>
              <w:rPr>
                <w:rFonts w:hint="eastAsia"/>
              </w:rPr>
              <w:t xml:space="preserve">                                      </w:t>
            </w:r>
            <w:r>
              <w:rPr>
                <w:rFonts w:hint="eastAsia"/>
                <w:b/>
                <w:bCs/>
                <w:sz w:val="28"/>
                <w:szCs w:val="28"/>
              </w:rPr>
              <w:t>基本要求</w:t>
            </w:r>
          </w:p>
          <w:p w:rsidR="00BB4EFF" w:rsidRDefault="00CB002A">
            <w:pPr>
              <w:numPr>
                <w:ilvl w:val="0"/>
                <w:numId w:val="1"/>
              </w:numPr>
              <w:rPr>
                <w:sz w:val="24"/>
                <w:szCs w:val="24"/>
              </w:rPr>
            </w:pPr>
            <w:r>
              <w:rPr>
                <w:rFonts w:hint="eastAsia"/>
                <w:sz w:val="24"/>
                <w:szCs w:val="24"/>
              </w:rPr>
              <w:t>数量：</w:t>
            </w:r>
            <w:r>
              <w:rPr>
                <w:rFonts w:hint="eastAsia"/>
                <w:sz w:val="24"/>
                <w:szCs w:val="24"/>
              </w:rPr>
              <w:t>3</w:t>
            </w:r>
            <w:r>
              <w:rPr>
                <w:rFonts w:hint="eastAsia"/>
                <w:sz w:val="24"/>
                <w:szCs w:val="24"/>
              </w:rPr>
              <w:t>台；</w:t>
            </w:r>
          </w:p>
          <w:p w:rsidR="00BB4EFF" w:rsidRDefault="00CB002A">
            <w:pPr>
              <w:jc w:val="left"/>
              <w:rPr>
                <w:sz w:val="28"/>
                <w:szCs w:val="28"/>
              </w:rPr>
            </w:pPr>
            <w:r>
              <w:rPr>
                <w:rFonts w:hint="eastAsia"/>
                <w:sz w:val="24"/>
                <w:szCs w:val="24"/>
              </w:rPr>
              <w:t>2</w:t>
            </w:r>
            <w:r>
              <w:rPr>
                <w:rFonts w:hint="eastAsia"/>
                <w:sz w:val="24"/>
                <w:szCs w:val="24"/>
              </w:rPr>
              <w:t>、用途：</w:t>
            </w:r>
            <w:r>
              <w:rPr>
                <w:rFonts w:asciiTheme="minorEastAsia" w:hAnsiTheme="minorEastAsia" w:cstheme="minorEastAsia" w:hint="eastAsia"/>
                <w:color w:val="000000"/>
                <w:sz w:val="24"/>
                <w:szCs w:val="24"/>
              </w:rPr>
              <w:t>为多种不同的临床环境提供诊疗决策中反应心输出量及血流动力学状况的数据；</w:t>
            </w:r>
          </w:p>
        </w:tc>
      </w:tr>
      <w:tr w:rsidR="00BB4EFF">
        <w:trPr>
          <w:trHeight w:val="2786"/>
        </w:trPr>
        <w:tc>
          <w:tcPr>
            <w:tcW w:w="10171" w:type="dxa"/>
          </w:tcPr>
          <w:p w:rsidR="00BB4EFF" w:rsidRDefault="00CB002A">
            <w:pPr>
              <w:rPr>
                <w:b/>
                <w:bCs/>
                <w:sz w:val="28"/>
                <w:szCs w:val="28"/>
              </w:rPr>
            </w:pPr>
            <w:r>
              <w:rPr>
                <w:rFonts w:hint="eastAsia"/>
              </w:rPr>
              <w:t xml:space="preserve">                                   </w:t>
            </w:r>
            <w:r>
              <w:rPr>
                <w:rFonts w:hint="eastAsia"/>
                <w:b/>
                <w:bCs/>
                <w:sz w:val="28"/>
                <w:szCs w:val="28"/>
              </w:rPr>
              <w:t>主要功能及参数</w:t>
            </w:r>
          </w:p>
          <w:p w:rsidR="00BB4EFF" w:rsidRDefault="00CB002A">
            <w:pPr>
              <w:pStyle w:val="TableParagraph"/>
              <w:rPr>
                <w:rFonts w:asciiTheme="minorEastAsia" w:hAnsiTheme="minorEastAsia" w:cstheme="minorEastAsia"/>
                <w:sz w:val="24"/>
                <w:szCs w:val="24"/>
              </w:rPr>
            </w:pPr>
            <w:r>
              <w:rPr>
                <w:rFonts w:asciiTheme="minorEastAsia" w:hAnsiTheme="minorEastAsia" w:cstheme="minorEastAsia" w:hint="eastAsia"/>
                <w:color w:val="000000"/>
                <w:sz w:val="24"/>
                <w:szCs w:val="24"/>
              </w:rPr>
              <w:t>▲1、测量方法：</w:t>
            </w:r>
            <w:proofErr w:type="gramStart"/>
            <w:r>
              <w:rPr>
                <w:rFonts w:asciiTheme="minorEastAsia" w:hAnsiTheme="minorEastAsia" w:cstheme="minorEastAsia" w:hint="eastAsia"/>
                <w:color w:val="000000"/>
                <w:sz w:val="24"/>
                <w:szCs w:val="24"/>
              </w:rPr>
              <w:t>无创经胸</w:t>
            </w:r>
            <w:proofErr w:type="gramEnd"/>
            <w:r>
              <w:rPr>
                <w:rFonts w:asciiTheme="minorEastAsia" w:hAnsiTheme="minorEastAsia" w:cstheme="minorEastAsia" w:hint="eastAsia"/>
                <w:color w:val="000000"/>
                <w:sz w:val="24"/>
                <w:szCs w:val="24"/>
              </w:rPr>
              <w:t>阻抗法或更优的方法学；</w:t>
            </w:r>
          </w:p>
          <w:p w:rsidR="00BB4EFF" w:rsidRDefault="00CB002A">
            <w:pPr>
              <w:pStyle w:val="TableParagraph"/>
              <w:rPr>
                <w:rFonts w:asciiTheme="minorEastAsia" w:hAnsiTheme="minorEastAsia" w:cstheme="minorEastAsia"/>
                <w:sz w:val="24"/>
                <w:szCs w:val="24"/>
              </w:rPr>
            </w:pPr>
            <w:r>
              <w:rPr>
                <w:rFonts w:asciiTheme="minorEastAsia" w:hAnsiTheme="minorEastAsia" w:cstheme="minorEastAsia" w:hint="eastAsia"/>
                <w:color w:val="000000"/>
                <w:sz w:val="24"/>
                <w:szCs w:val="24"/>
              </w:rPr>
              <w:t>2、主要技术参数：</w:t>
            </w:r>
          </w:p>
          <w:p w:rsidR="00BB4EFF" w:rsidRDefault="00CB002A">
            <w:pPr>
              <w:pStyle w:val="TableParagraph"/>
              <w:rPr>
                <w:rFonts w:asciiTheme="minorEastAsia" w:hAnsiTheme="minorEastAsia" w:cstheme="minorEastAsia"/>
                <w:color w:val="000000"/>
                <w:sz w:val="24"/>
                <w:szCs w:val="24"/>
              </w:rPr>
            </w:pPr>
            <w:r>
              <w:rPr>
                <w:rFonts w:asciiTheme="minorEastAsia" w:hAnsiTheme="minorEastAsia" w:cstheme="minorEastAsia" w:hint="eastAsia"/>
                <w:color w:val="000000"/>
                <w:sz w:val="24"/>
                <w:szCs w:val="24"/>
              </w:rPr>
              <w:t>2.1评估血流-心输出量的参数：</w:t>
            </w:r>
          </w:p>
          <w:p w:rsidR="00BB4EFF" w:rsidRDefault="00CB002A">
            <w:pPr>
              <w:pStyle w:val="TableParagraph"/>
              <w:ind w:left="800"/>
              <w:rPr>
                <w:rFonts w:asciiTheme="minorEastAsia" w:hAnsiTheme="minorEastAsia" w:cstheme="minorEastAsia"/>
                <w:sz w:val="24"/>
                <w:szCs w:val="24"/>
              </w:rPr>
            </w:pPr>
            <w:r>
              <w:rPr>
                <w:rFonts w:asciiTheme="minorEastAsia" w:hAnsiTheme="minorEastAsia" w:cstheme="minorEastAsia" w:hint="eastAsia"/>
                <w:color w:val="000000"/>
                <w:kern w:val="0"/>
                <w:sz w:val="24"/>
                <w:szCs w:val="24"/>
              </w:rPr>
              <w:t xml:space="preserve">SV </w:t>
            </w:r>
            <w:proofErr w:type="gramStart"/>
            <w:r>
              <w:rPr>
                <w:rFonts w:asciiTheme="minorEastAsia" w:hAnsiTheme="minorEastAsia" w:cstheme="minorEastAsia" w:hint="eastAsia"/>
                <w:color w:val="000000"/>
                <w:kern w:val="0"/>
                <w:sz w:val="24"/>
                <w:szCs w:val="24"/>
              </w:rPr>
              <w:t>每博输出量</w:t>
            </w:r>
            <w:proofErr w:type="gramEnd"/>
            <w:r>
              <w:rPr>
                <w:rFonts w:asciiTheme="minorEastAsia" w:hAnsiTheme="minorEastAsia" w:cstheme="minorEastAsia" w:hint="eastAsia"/>
                <w:color w:val="000000"/>
                <w:kern w:val="0"/>
                <w:sz w:val="24"/>
                <w:szCs w:val="24"/>
              </w:rPr>
              <w:t>，监测范围：1～200ml；</w:t>
            </w:r>
          </w:p>
          <w:p w:rsidR="00BB4EFF" w:rsidRDefault="00CB002A">
            <w:pPr>
              <w:pStyle w:val="TableParagraph"/>
              <w:ind w:left="800"/>
              <w:rPr>
                <w:rFonts w:asciiTheme="minorEastAsia" w:hAnsiTheme="minorEastAsia" w:cstheme="minorEastAsia"/>
                <w:sz w:val="24"/>
                <w:szCs w:val="24"/>
              </w:rPr>
            </w:pPr>
            <w:r>
              <w:rPr>
                <w:rFonts w:asciiTheme="minorEastAsia" w:hAnsiTheme="minorEastAsia" w:cstheme="minorEastAsia" w:hint="eastAsia"/>
                <w:color w:val="000000"/>
                <w:kern w:val="0"/>
                <w:sz w:val="24"/>
                <w:szCs w:val="24"/>
              </w:rPr>
              <w:t>SI(体表面积)，每博输出量指数，监测范围：0.5～2500ml/m2；</w:t>
            </w:r>
          </w:p>
          <w:p w:rsidR="00BB4EFF" w:rsidRDefault="00CB002A">
            <w:pPr>
              <w:pStyle w:val="TableParagraph"/>
              <w:ind w:left="800"/>
              <w:rPr>
                <w:rFonts w:asciiTheme="minorEastAsia" w:hAnsiTheme="minorEastAsia" w:cstheme="minorEastAsia"/>
                <w:sz w:val="24"/>
                <w:szCs w:val="24"/>
              </w:rPr>
            </w:pPr>
            <w:r>
              <w:rPr>
                <w:rFonts w:asciiTheme="minorEastAsia" w:hAnsiTheme="minorEastAsia" w:cstheme="minorEastAsia" w:hint="eastAsia"/>
                <w:color w:val="000000"/>
                <w:kern w:val="0"/>
                <w:sz w:val="24"/>
                <w:szCs w:val="24"/>
              </w:rPr>
              <w:t>CO 心排量，监测范围：0.1～20 l/min；</w:t>
            </w:r>
          </w:p>
          <w:p w:rsidR="00BB4EFF" w:rsidRDefault="00CB002A">
            <w:pPr>
              <w:pStyle w:val="TableParagraph"/>
              <w:ind w:left="800"/>
              <w:rPr>
                <w:rFonts w:asciiTheme="minorEastAsia" w:hAnsiTheme="minorEastAsia" w:cstheme="minorEastAsia"/>
                <w:sz w:val="24"/>
                <w:szCs w:val="24"/>
              </w:rPr>
            </w:pPr>
            <w:r>
              <w:rPr>
                <w:rFonts w:asciiTheme="minorEastAsia" w:hAnsiTheme="minorEastAsia" w:cstheme="minorEastAsia" w:hint="eastAsia"/>
                <w:color w:val="000000"/>
                <w:kern w:val="0"/>
                <w:sz w:val="24"/>
                <w:szCs w:val="24"/>
              </w:rPr>
              <w:t>CI(体表面积)心排量指数，监测范围：0.05～250 l/min/ m2；</w:t>
            </w:r>
          </w:p>
          <w:p w:rsidR="00BB4EFF" w:rsidRDefault="00CB002A">
            <w:pPr>
              <w:pStyle w:val="TableParagraph"/>
              <w:ind w:left="800"/>
              <w:rPr>
                <w:rFonts w:asciiTheme="minorEastAsia" w:hAnsiTheme="minorEastAsia" w:cstheme="minorEastAsia"/>
                <w:color w:val="000000"/>
                <w:kern w:val="0"/>
                <w:sz w:val="24"/>
                <w:szCs w:val="24"/>
              </w:rPr>
            </w:pPr>
            <w:r>
              <w:rPr>
                <w:rFonts w:asciiTheme="minorEastAsia" w:hAnsiTheme="minorEastAsia" w:cstheme="minorEastAsia" w:hint="eastAsia"/>
                <w:color w:val="000000"/>
                <w:kern w:val="0"/>
                <w:sz w:val="24"/>
                <w:szCs w:val="24"/>
              </w:rPr>
              <w:t>HR心率，监测范围：30～350</w:t>
            </w:r>
            <w:r w:rsidR="00832606">
              <w:rPr>
                <w:rFonts w:asciiTheme="minorEastAsia" w:hAnsiTheme="minorEastAsia" w:cstheme="minorEastAsia" w:hint="eastAsia"/>
                <w:color w:val="000000"/>
                <w:kern w:val="0"/>
                <w:sz w:val="24"/>
                <w:szCs w:val="24"/>
              </w:rPr>
              <w:t>BPM</w:t>
            </w:r>
            <w:r>
              <w:rPr>
                <w:rFonts w:asciiTheme="minorEastAsia" w:hAnsiTheme="minorEastAsia" w:cstheme="minorEastAsia" w:hint="eastAsia"/>
                <w:color w:val="000000"/>
                <w:kern w:val="0"/>
                <w:sz w:val="24"/>
                <w:szCs w:val="24"/>
              </w:rPr>
              <w:t>；</w:t>
            </w:r>
          </w:p>
          <w:p w:rsidR="00BB4EFF" w:rsidRDefault="00CB002A">
            <w:pPr>
              <w:pStyle w:val="TableParagraph"/>
              <w:rPr>
                <w:rFonts w:asciiTheme="minorEastAsia" w:hAnsiTheme="minorEastAsia" w:cstheme="minorEastAsia"/>
                <w:color w:val="000000"/>
                <w:sz w:val="24"/>
                <w:szCs w:val="24"/>
              </w:rPr>
            </w:pPr>
            <w:r>
              <w:rPr>
                <w:rFonts w:asciiTheme="minorEastAsia" w:hAnsiTheme="minorEastAsia" w:cstheme="minorEastAsia" w:hint="eastAsia"/>
                <w:color w:val="000000"/>
                <w:kern w:val="0"/>
                <w:sz w:val="24"/>
                <w:szCs w:val="24"/>
              </w:rPr>
              <w:t>2.2</w:t>
            </w:r>
            <w:r>
              <w:rPr>
                <w:rFonts w:asciiTheme="minorEastAsia" w:hAnsiTheme="minorEastAsia" w:cstheme="minorEastAsia" w:hint="eastAsia"/>
                <w:color w:val="000000"/>
                <w:sz w:val="24"/>
                <w:szCs w:val="24"/>
              </w:rPr>
              <w:t>评估前负荷-容量的参数：</w:t>
            </w:r>
          </w:p>
          <w:p w:rsidR="00BB4EFF" w:rsidRDefault="00CB002A">
            <w:pPr>
              <w:pStyle w:val="TableParagraph"/>
              <w:ind w:left="800"/>
              <w:rPr>
                <w:rFonts w:asciiTheme="minorEastAsia" w:hAnsiTheme="minorEastAsia" w:cstheme="minorEastAsia"/>
                <w:sz w:val="24"/>
                <w:szCs w:val="24"/>
              </w:rPr>
            </w:pPr>
            <w:r>
              <w:rPr>
                <w:rFonts w:asciiTheme="minorEastAsia" w:hAnsiTheme="minorEastAsia" w:cstheme="minorEastAsia" w:hint="eastAsia"/>
                <w:color w:val="000000"/>
                <w:kern w:val="0"/>
                <w:sz w:val="24"/>
                <w:szCs w:val="24"/>
              </w:rPr>
              <w:t>TFC 胸液体容积，监测范围：5～100</w:t>
            </w:r>
            <w:r w:rsidR="00832606">
              <w:rPr>
                <w:rFonts w:asciiTheme="minorEastAsia" w:hAnsiTheme="minorEastAsia" w:cstheme="minorEastAsia" w:hint="eastAsia"/>
                <w:color w:val="000000"/>
                <w:kern w:val="0"/>
                <w:sz w:val="24"/>
                <w:szCs w:val="24"/>
              </w:rPr>
              <w:t>ml</w:t>
            </w:r>
            <w:r>
              <w:rPr>
                <w:rFonts w:asciiTheme="minorEastAsia" w:hAnsiTheme="minorEastAsia" w:cstheme="minorEastAsia" w:hint="eastAsia"/>
                <w:color w:val="000000"/>
                <w:kern w:val="0"/>
                <w:sz w:val="24"/>
                <w:szCs w:val="24"/>
              </w:rPr>
              <w:t>；</w:t>
            </w:r>
          </w:p>
          <w:p w:rsidR="00BB4EFF" w:rsidRDefault="00CB002A">
            <w:pPr>
              <w:pStyle w:val="TableParagraph"/>
              <w:ind w:left="800"/>
              <w:rPr>
                <w:rFonts w:asciiTheme="minorEastAsia" w:hAnsiTheme="minorEastAsia" w:cstheme="minorEastAsia"/>
                <w:color w:val="000000"/>
                <w:kern w:val="0"/>
                <w:sz w:val="24"/>
                <w:szCs w:val="24"/>
              </w:rPr>
            </w:pPr>
            <w:r>
              <w:rPr>
                <w:rFonts w:asciiTheme="minorEastAsia" w:hAnsiTheme="minorEastAsia" w:cstheme="minorEastAsia" w:hint="eastAsia"/>
                <w:color w:val="000000"/>
                <w:kern w:val="0"/>
                <w:sz w:val="24"/>
                <w:szCs w:val="24"/>
              </w:rPr>
              <w:t>SVV 每搏输出量变异，监测范围：1～50%；</w:t>
            </w:r>
          </w:p>
          <w:p w:rsidR="00BB4EFF" w:rsidRDefault="00925758">
            <w:pPr>
              <w:pStyle w:val="TableParagraph"/>
              <w:ind w:left="800"/>
              <w:rPr>
                <w:rFonts w:asciiTheme="minorEastAsia" w:hAnsiTheme="minorEastAsia" w:cstheme="minorEastAsia"/>
                <w:color w:val="000000"/>
                <w:kern w:val="0"/>
                <w:sz w:val="24"/>
                <w:szCs w:val="24"/>
              </w:rPr>
            </w:pPr>
            <w:r>
              <w:rPr>
                <w:rFonts w:asciiTheme="minorEastAsia" w:hAnsiTheme="minorEastAsia" w:cstheme="minorEastAsia" w:hint="eastAsia"/>
                <w:color w:val="000000"/>
                <w:sz w:val="24"/>
                <w:szCs w:val="24"/>
              </w:rPr>
              <w:t>★</w:t>
            </w:r>
            <w:r w:rsidR="00CB002A">
              <w:rPr>
                <w:rFonts w:asciiTheme="minorEastAsia" w:hAnsiTheme="minorEastAsia" w:cstheme="minorEastAsia" w:hint="eastAsia"/>
                <w:color w:val="000000"/>
                <w:kern w:val="0"/>
                <w:sz w:val="24"/>
                <w:szCs w:val="24"/>
              </w:rPr>
              <w:t>FTC 校正左室射血时间，监测范围：50～900ms；</w:t>
            </w:r>
          </w:p>
          <w:p w:rsidR="00BB4EFF" w:rsidRDefault="00CB002A">
            <w:pPr>
              <w:pStyle w:val="TableParagraph"/>
              <w:rPr>
                <w:rFonts w:asciiTheme="minorEastAsia" w:hAnsiTheme="minorEastAsia" w:cstheme="minorEastAsia"/>
                <w:color w:val="000000"/>
                <w:sz w:val="24"/>
                <w:szCs w:val="24"/>
              </w:rPr>
            </w:pPr>
            <w:r>
              <w:rPr>
                <w:rFonts w:asciiTheme="minorEastAsia" w:hAnsiTheme="minorEastAsia" w:cstheme="minorEastAsia" w:hint="eastAsia"/>
                <w:color w:val="000000"/>
                <w:sz w:val="24"/>
                <w:szCs w:val="24"/>
              </w:rPr>
              <w:t>2.3评估后负荷-血管阻力的参数：</w:t>
            </w:r>
          </w:p>
          <w:p w:rsidR="00BB4EFF" w:rsidRDefault="00CB002A">
            <w:pPr>
              <w:pStyle w:val="TableParagraph"/>
              <w:ind w:left="800"/>
              <w:rPr>
                <w:rFonts w:asciiTheme="minorEastAsia" w:hAnsiTheme="minorEastAsia" w:cstheme="minorEastAsia"/>
                <w:sz w:val="24"/>
                <w:szCs w:val="24"/>
              </w:rPr>
            </w:pPr>
            <w:r>
              <w:rPr>
                <w:rFonts w:asciiTheme="minorEastAsia" w:hAnsiTheme="minorEastAsia" w:cstheme="minorEastAsia" w:hint="eastAsia"/>
                <w:color w:val="000000"/>
                <w:kern w:val="0"/>
                <w:sz w:val="24"/>
                <w:szCs w:val="24"/>
              </w:rPr>
              <w:t>SVR 外周血管阻力，监测范围：200～38000 dynes / sec / cm -5；</w:t>
            </w:r>
          </w:p>
          <w:p w:rsidR="00BB4EFF" w:rsidRDefault="00CB002A">
            <w:pPr>
              <w:pStyle w:val="TableParagraph"/>
              <w:ind w:left="800"/>
              <w:rPr>
                <w:rFonts w:asciiTheme="minorEastAsia" w:hAnsiTheme="minorEastAsia" w:cstheme="minorEastAsia"/>
                <w:color w:val="000000"/>
                <w:kern w:val="0"/>
                <w:sz w:val="24"/>
                <w:szCs w:val="24"/>
              </w:rPr>
            </w:pPr>
            <w:r>
              <w:rPr>
                <w:rFonts w:asciiTheme="minorEastAsia" w:hAnsiTheme="minorEastAsia" w:cstheme="minorEastAsia" w:hint="eastAsia"/>
                <w:color w:val="000000"/>
                <w:kern w:val="0"/>
                <w:sz w:val="24"/>
                <w:szCs w:val="24"/>
              </w:rPr>
              <w:t xml:space="preserve"> SVRI(体表面积)外周血管阻力指数，监测范围：200-15000 dynes / sec / cm-5 / m2；</w:t>
            </w:r>
          </w:p>
          <w:p w:rsidR="00BB4EFF" w:rsidRDefault="00CB002A">
            <w:pPr>
              <w:pStyle w:val="TableParagraph"/>
              <w:rPr>
                <w:rFonts w:asciiTheme="minorEastAsia" w:hAnsiTheme="minorEastAsia" w:cstheme="minorEastAsia"/>
                <w:color w:val="000000"/>
                <w:sz w:val="24"/>
                <w:szCs w:val="24"/>
              </w:rPr>
            </w:pPr>
            <w:r>
              <w:rPr>
                <w:rFonts w:asciiTheme="minorEastAsia" w:hAnsiTheme="minorEastAsia" w:cstheme="minorEastAsia" w:hint="eastAsia"/>
                <w:color w:val="000000"/>
                <w:sz w:val="24"/>
                <w:szCs w:val="24"/>
              </w:rPr>
              <w:t>2.4评估心肌的参数：</w:t>
            </w:r>
          </w:p>
          <w:p w:rsidR="00BB4EFF" w:rsidRDefault="00CB002A">
            <w:pPr>
              <w:pStyle w:val="TableParagraph"/>
              <w:rPr>
                <w:rFonts w:asciiTheme="minorEastAsia" w:hAnsiTheme="minorEastAsia" w:cstheme="minorEastAsia"/>
                <w:sz w:val="24"/>
                <w:szCs w:val="24"/>
              </w:rPr>
            </w:pPr>
            <w:r>
              <w:rPr>
                <w:rFonts w:asciiTheme="minorEastAsia" w:hAnsiTheme="minorEastAsia" w:cstheme="minorEastAsia" w:hint="eastAsia"/>
                <w:color w:val="000000"/>
                <w:kern w:val="0"/>
                <w:sz w:val="24"/>
                <w:szCs w:val="24"/>
              </w:rPr>
              <w:t xml:space="preserve">       STR 收缩时间比例，监测范围：0.1～0.9；</w:t>
            </w:r>
          </w:p>
          <w:p w:rsidR="00BB4EFF" w:rsidRDefault="00CB002A">
            <w:pPr>
              <w:pStyle w:val="TableParagraph"/>
              <w:ind w:left="800"/>
              <w:rPr>
                <w:rFonts w:asciiTheme="minorEastAsia" w:hAnsiTheme="minorEastAsia" w:cstheme="minorEastAsia"/>
                <w:color w:val="000000"/>
                <w:kern w:val="0"/>
                <w:sz w:val="24"/>
                <w:szCs w:val="24"/>
              </w:rPr>
            </w:pPr>
            <w:r>
              <w:rPr>
                <w:rFonts w:asciiTheme="minorEastAsia" w:hAnsiTheme="minorEastAsia" w:cstheme="minorEastAsia" w:hint="eastAsia"/>
                <w:color w:val="000000"/>
                <w:kern w:val="0"/>
                <w:sz w:val="24"/>
                <w:szCs w:val="24"/>
              </w:rPr>
              <w:t>CPI 心脏功能指数，监测范围：0.01～1.0；</w:t>
            </w:r>
          </w:p>
          <w:p w:rsidR="00BB4EFF" w:rsidRDefault="00925758">
            <w:pPr>
              <w:pStyle w:val="TableParagraph"/>
              <w:ind w:left="800"/>
              <w:rPr>
                <w:rFonts w:asciiTheme="minorEastAsia" w:hAnsiTheme="minorEastAsia" w:cstheme="minorEastAsia"/>
                <w:sz w:val="24"/>
                <w:szCs w:val="24"/>
              </w:rPr>
            </w:pPr>
            <w:r>
              <w:rPr>
                <w:rFonts w:asciiTheme="minorEastAsia" w:hAnsiTheme="minorEastAsia" w:cstheme="minorEastAsia" w:hint="eastAsia"/>
                <w:color w:val="000000"/>
                <w:sz w:val="24"/>
                <w:szCs w:val="24"/>
              </w:rPr>
              <w:t>★</w:t>
            </w:r>
            <w:r w:rsidR="00CB002A">
              <w:rPr>
                <w:rFonts w:asciiTheme="minorEastAsia" w:hAnsiTheme="minorEastAsia" w:cstheme="minorEastAsia" w:hint="eastAsia"/>
                <w:color w:val="000000"/>
                <w:kern w:val="0"/>
                <w:sz w:val="24"/>
                <w:szCs w:val="24"/>
              </w:rPr>
              <w:t>VIC 心肌收缩</w:t>
            </w:r>
            <w:proofErr w:type="gramStart"/>
            <w:r w:rsidR="00CB002A">
              <w:rPr>
                <w:rFonts w:asciiTheme="minorEastAsia" w:hAnsiTheme="minorEastAsia" w:cstheme="minorEastAsia" w:hint="eastAsia"/>
                <w:color w:val="000000"/>
                <w:kern w:val="0"/>
                <w:sz w:val="24"/>
                <w:szCs w:val="24"/>
              </w:rPr>
              <w:t>力指数</w:t>
            </w:r>
            <w:proofErr w:type="gramEnd"/>
            <w:r w:rsidR="00CB002A">
              <w:rPr>
                <w:rFonts w:asciiTheme="minorEastAsia" w:hAnsiTheme="minorEastAsia" w:cstheme="minorEastAsia" w:hint="eastAsia"/>
                <w:color w:val="000000"/>
                <w:kern w:val="0"/>
                <w:sz w:val="24"/>
                <w:szCs w:val="24"/>
              </w:rPr>
              <w:t>变异，监测范围：1～50%；</w:t>
            </w:r>
          </w:p>
          <w:p w:rsidR="00BB4EFF" w:rsidRDefault="00CB002A">
            <w:pPr>
              <w:pStyle w:val="TableParagraph"/>
              <w:ind w:left="800"/>
              <w:rPr>
                <w:rFonts w:asciiTheme="minorEastAsia" w:hAnsiTheme="minorEastAsia" w:cstheme="minorEastAsia"/>
                <w:sz w:val="24"/>
                <w:szCs w:val="24"/>
              </w:rPr>
            </w:pPr>
            <w:r>
              <w:rPr>
                <w:rFonts w:asciiTheme="minorEastAsia" w:hAnsiTheme="minorEastAsia" w:cstheme="minorEastAsia" w:hint="eastAsia"/>
                <w:color w:val="000000"/>
                <w:kern w:val="0"/>
                <w:sz w:val="24"/>
                <w:szCs w:val="24"/>
              </w:rPr>
              <w:t>PEP 预射血期，监测范围：50～200ms；</w:t>
            </w:r>
          </w:p>
          <w:p w:rsidR="00BB4EFF" w:rsidRDefault="00CB002A">
            <w:pPr>
              <w:pStyle w:val="TableParagraph"/>
              <w:ind w:left="800"/>
              <w:rPr>
                <w:rFonts w:asciiTheme="minorEastAsia" w:hAnsiTheme="minorEastAsia" w:cstheme="minorEastAsia"/>
                <w:color w:val="000000"/>
                <w:kern w:val="0"/>
                <w:sz w:val="24"/>
                <w:szCs w:val="24"/>
              </w:rPr>
            </w:pPr>
            <w:r>
              <w:rPr>
                <w:rFonts w:asciiTheme="minorEastAsia" w:hAnsiTheme="minorEastAsia" w:cstheme="minorEastAsia" w:hint="eastAsia"/>
                <w:color w:val="000000"/>
                <w:kern w:val="0"/>
                <w:sz w:val="24"/>
                <w:szCs w:val="24"/>
              </w:rPr>
              <w:t>LVET 左室射血时间，监测范围：100～400ms；</w:t>
            </w:r>
          </w:p>
          <w:p w:rsidR="00BB4EFF" w:rsidRDefault="00CB002A">
            <w:pPr>
              <w:pStyle w:val="TableParagraph"/>
              <w:rPr>
                <w:rFonts w:asciiTheme="minorEastAsia" w:hAnsiTheme="minorEastAsia" w:cstheme="minorEastAsia"/>
                <w:color w:val="000000"/>
                <w:sz w:val="24"/>
                <w:szCs w:val="24"/>
              </w:rPr>
            </w:pPr>
            <w:r>
              <w:rPr>
                <w:rFonts w:asciiTheme="minorEastAsia" w:hAnsiTheme="minorEastAsia" w:cstheme="minorEastAsia" w:hint="eastAsia"/>
                <w:color w:val="000000"/>
                <w:sz w:val="24"/>
                <w:szCs w:val="24"/>
              </w:rPr>
              <w:t>2.5评估氧供状态的参数：</w:t>
            </w:r>
          </w:p>
          <w:p w:rsidR="00BB4EFF" w:rsidRDefault="00CB002A">
            <w:pPr>
              <w:pStyle w:val="TableParagraph"/>
              <w:ind w:left="800"/>
              <w:rPr>
                <w:rFonts w:asciiTheme="minorEastAsia" w:hAnsiTheme="minorEastAsia" w:cstheme="minorEastAsia"/>
                <w:sz w:val="24"/>
                <w:szCs w:val="24"/>
              </w:rPr>
            </w:pPr>
            <w:r>
              <w:rPr>
                <w:rFonts w:asciiTheme="minorEastAsia" w:hAnsiTheme="minorEastAsia" w:cstheme="minorEastAsia" w:hint="eastAsia"/>
                <w:color w:val="000000"/>
                <w:kern w:val="0"/>
                <w:sz w:val="24"/>
                <w:szCs w:val="24"/>
              </w:rPr>
              <w:t>DO2 输氧量，监测范围：0～1567</w:t>
            </w:r>
            <w:r w:rsidR="00832606">
              <w:rPr>
                <w:rFonts w:asciiTheme="minorEastAsia" w:hAnsiTheme="minorEastAsia" w:cstheme="minorEastAsia"/>
                <w:color w:val="000000"/>
                <w:kern w:val="0"/>
                <w:sz w:val="24"/>
                <w:szCs w:val="24"/>
              </w:rPr>
              <w:t>ml</w:t>
            </w:r>
            <w:r w:rsidR="00832606">
              <w:rPr>
                <w:rFonts w:asciiTheme="minorEastAsia" w:hAnsiTheme="minorEastAsia" w:cstheme="minorEastAsia" w:hint="eastAsia"/>
                <w:color w:val="000000"/>
                <w:kern w:val="0"/>
                <w:sz w:val="24"/>
                <w:szCs w:val="24"/>
              </w:rPr>
              <w:t>/min</w:t>
            </w:r>
            <w:r>
              <w:rPr>
                <w:rFonts w:asciiTheme="minorEastAsia" w:hAnsiTheme="minorEastAsia" w:cstheme="minorEastAsia" w:hint="eastAsia"/>
                <w:color w:val="000000"/>
                <w:kern w:val="0"/>
                <w:sz w:val="24"/>
                <w:szCs w:val="24"/>
              </w:rPr>
              <w:t>；</w:t>
            </w:r>
          </w:p>
          <w:p w:rsidR="00BB4EFF" w:rsidRDefault="00CB002A">
            <w:pPr>
              <w:pStyle w:val="TableParagraph"/>
              <w:ind w:left="800"/>
              <w:rPr>
                <w:rFonts w:asciiTheme="minorEastAsia" w:hAnsiTheme="minorEastAsia" w:cstheme="minorEastAsia"/>
                <w:color w:val="000000"/>
                <w:kern w:val="0"/>
                <w:sz w:val="24"/>
                <w:szCs w:val="24"/>
              </w:rPr>
            </w:pPr>
            <w:r>
              <w:rPr>
                <w:rFonts w:asciiTheme="minorEastAsia" w:hAnsiTheme="minorEastAsia" w:cstheme="minorEastAsia" w:hint="eastAsia"/>
                <w:color w:val="000000"/>
                <w:kern w:val="0"/>
                <w:sz w:val="24"/>
                <w:szCs w:val="24"/>
              </w:rPr>
              <w:t>DO2I 输氧指数，监测范围：0～3000</w:t>
            </w:r>
            <w:r w:rsidR="00832606">
              <w:rPr>
                <w:rFonts w:asciiTheme="minorEastAsia" w:hAnsiTheme="minorEastAsia" w:cstheme="minorEastAsia"/>
                <w:color w:val="000000"/>
                <w:kern w:val="0"/>
                <w:sz w:val="24"/>
                <w:szCs w:val="24"/>
              </w:rPr>
              <w:t xml:space="preserve"> ml</w:t>
            </w:r>
            <w:r w:rsidR="00832606">
              <w:rPr>
                <w:rFonts w:asciiTheme="minorEastAsia" w:hAnsiTheme="minorEastAsia" w:cstheme="minorEastAsia" w:hint="eastAsia"/>
                <w:color w:val="000000"/>
                <w:kern w:val="0"/>
                <w:sz w:val="24"/>
                <w:szCs w:val="24"/>
              </w:rPr>
              <w:t>/min</w:t>
            </w:r>
            <w:r>
              <w:rPr>
                <w:rFonts w:asciiTheme="minorEastAsia" w:hAnsiTheme="minorEastAsia" w:cstheme="minorEastAsia" w:hint="eastAsia"/>
                <w:color w:val="000000"/>
                <w:kern w:val="0"/>
                <w:sz w:val="24"/>
                <w:szCs w:val="24"/>
              </w:rPr>
              <w:t>；</w:t>
            </w:r>
          </w:p>
          <w:p w:rsidR="00BB4EFF" w:rsidRDefault="00CB002A">
            <w:pPr>
              <w:pStyle w:val="TableParagraph"/>
              <w:rPr>
                <w:rFonts w:asciiTheme="minorEastAsia" w:hAnsiTheme="minorEastAsia" w:cstheme="minorEastAsia"/>
                <w:color w:val="000000"/>
                <w:sz w:val="24"/>
                <w:szCs w:val="24"/>
              </w:rPr>
            </w:pPr>
            <w:r>
              <w:rPr>
                <w:rFonts w:asciiTheme="minorEastAsia" w:hAnsiTheme="minorEastAsia" w:cstheme="minorEastAsia" w:hint="eastAsia"/>
                <w:color w:val="000000"/>
                <w:sz w:val="24"/>
                <w:szCs w:val="24"/>
              </w:rPr>
              <w:t>2.6其他参数：BP血压、SPO2血氧饱和度、</w:t>
            </w:r>
            <w:proofErr w:type="spellStart"/>
            <w:r>
              <w:rPr>
                <w:rFonts w:asciiTheme="minorEastAsia" w:hAnsiTheme="minorEastAsia" w:cstheme="minorEastAsia" w:hint="eastAsia"/>
                <w:color w:val="000000"/>
                <w:sz w:val="24"/>
                <w:szCs w:val="24"/>
              </w:rPr>
              <w:t>Hb</w:t>
            </w:r>
            <w:proofErr w:type="spellEnd"/>
            <w:r>
              <w:rPr>
                <w:rFonts w:asciiTheme="minorEastAsia" w:hAnsiTheme="minorEastAsia" w:cstheme="minorEastAsia" w:hint="eastAsia"/>
                <w:color w:val="000000"/>
                <w:sz w:val="24"/>
                <w:szCs w:val="24"/>
              </w:rPr>
              <w:t>血红蛋白可实时手工输入；</w:t>
            </w:r>
          </w:p>
          <w:p w:rsidR="00BB4EFF" w:rsidRDefault="00CB002A">
            <w:pPr>
              <w:pStyle w:val="TableParagraph"/>
              <w:rPr>
                <w:rFonts w:asciiTheme="minorEastAsia" w:hAnsiTheme="minorEastAsia" w:cstheme="minorEastAsia"/>
                <w:sz w:val="24"/>
                <w:szCs w:val="24"/>
              </w:rPr>
            </w:pPr>
            <w:r>
              <w:rPr>
                <w:rFonts w:asciiTheme="minorEastAsia" w:hAnsiTheme="minorEastAsia" w:cstheme="minorEastAsia" w:hint="eastAsia"/>
                <w:sz w:val="24"/>
                <w:szCs w:val="24"/>
              </w:rPr>
              <w:t>3、功能</w:t>
            </w:r>
          </w:p>
          <w:p w:rsidR="00BB4EFF" w:rsidRDefault="00CB002A">
            <w:pPr>
              <w:pStyle w:val="TableParagraph"/>
              <w:ind w:left="-25"/>
              <w:rPr>
                <w:rFonts w:asciiTheme="minorEastAsia" w:hAnsiTheme="minorEastAsia" w:cstheme="minorEastAsia"/>
                <w:sz w:val="24"/>
                <w:szCs w:val="24"/>
              </w:rPr>
            </w:pPr>
            <w:r>
              <w:rPr>
                <w:rFonts w:asciiTheme="minorEastAsia" w:hAnsiTheme="minorEastAsia" w:cstheme="minorEastAsia" w:hint="eastAsia"/>
                <w:color w:val="000000"/>
                <w:kern w:val="0"/>
                <w:sz w:val="24"/>
                <w:szCs w:val="24"/>
              </w:rPr>
              <w:t>3.1主机轻巧</w:t>
            </w:r>
            <w:r>
              <w:rPr>
                <w:rFonts w:asciiTheme="minorEastAsia" w:hAnsiTheme="minorEastAsia" w:cstheme="minorEastAsia" w:hint="eastAsia"/>
                <w:color w:val="000000"/>
                <w:sz w:val="24"/>
                <w:szCs w:val="24"/>
              </w:rPr>
              <w:t>便携，有备用电池，液晶显示屏幕，可脱离电脑独立显示</w:t>
            </w:r>
            <w:r>
              <w:rPr>
                <w:rFonts w:asciiTheme="minorEastAsia" w:hAnsiTheme="minorEastAsia" w:cstheme="minorEastAsia" w:hint="eastAsia"/>
                <w:sz w:val="24"/>
                <w:szCs w:val="24"/>
              </w:rPr>
              <w:t>参数及趋势图；</w:t>
            </w:r>
          </w:p>
          <w:p w:rsidR="00BB4EFF" w:rsidRDefault="00CB002A">
            <w:pPr>
              <w:pStyle w:val="TableParagraph"/>
              <w:ind w:left="-25"/>
              <w:rPr>
                <w:rFonts w:asciiTheme="minorEastAsia" w:hAnsiTheme="minorEastAsia" w:cstheme="minorEastAsia"/>
                <w:sz w:val="24"/>
                <w:szCs w:val="24"/>
              </w:rPr>
            </w:pPr>
            <w:r>
              <w:rPr>
                <w:rFonts w:asciiTheme="minorEastAsia" w:hAnsiTheme="minorEastAsia" w:cstheme="minorEastAsia" w:hint="eastAsia"/>
                <w:sz w:val="24"/>
                <w:szCs w:val="24"/>
              </w:rPr>
              <w:t>3.2主机可与床旁监护仪进行通讯，测量参数可在床旁监护仪屏幕上显示；</w:t>
            </w:r>
          </w:p>
          <w:p w:rsidR="00BB4EFF" w:rsidRDefault="00CB002A">
            <w:pPr>
              <w:pStyle w:val="TableParagraph"/>
              <w:ind w:left="-25"/>
              <w:rPr>
                <w:rFonts w:asciiTheme="minorEastAsia" w:hAnsiTheme="minorEastAsia" w:cstheme="minorEastAsia"/>
                <w:sz w:val="24"/>
                <w:szCs w:val="24"/>
              </w:rPr>
            </w:pPr>
            <w:r>
              <w:rPr>
                <w:rFonts w:asciiTheme="minorEastAsia" w:hAnsiTheme="minorEastAsia" w:cstheme="minorEastAsia" w:hint="eastAsia"/>
                <w:sz w:val="24"/>
                <w:szCs w:val="24"/>
              </w:rPr>
              <w:t>3.3主机可连接工作站，对数据进行进一步分析，测量参数可以生成表格文档保存，方便对病人病情进行研究分析，可输出患者检测报告。数据报告储存≥2000份；</w:t>
            </w:r>
          </w:p>
          <w:p w:rsidR="00BB4EFF" w:rsidRDefault="00CB002A">
            <w:pPr>
              <w:pStyle w:val="TableParagraph"/>
              <w:ind w:left="-25"/>
              <w:rPr>
                <w:rFonts w:asciiTheme="minorEastAsia" w:hAnsiTheme="minorEastAsia" w:cstheme="minorEastAsia"/>
                <w:sz w:val="24"/>
                <w:szCs w:val="24"/>
              </w:rPr>
            </w:pPr>
            <w:r>
              <w:rPr>
                <w:rFonts w:asciiTheme="minorEastAsia" w:hAnsiTheme="minorEastAsia" w:cstheme="minorEastAsia" w:hint="eastAsia"/>
                <w:sz w:val="24"/>
                <w:szCs w:val="24"/>
              </w:rPr>
              <w:lastRenderedPageBreak/>
              <w:t>3.4可提示信号强度、起搏器侦测、传感器脱落、电池容量、错误；</w:t>
            </w:r>
          </w:p>
          <w:p w:rsidR="00BB4EFF" w:rsidRDefault="00925758">
            <w:pPr>
              <w:pStyle w:val="TableParagraph"/>
              <w:ind w:left="-25"/>
              <w:rPr>
                <w:rFonts w:asciiTheme="minorEastAsia" w:hAnsiTheme="minorEastAsia" w:cstheme="minorEastAsia"/>
                <w:sz w:val="24"/>
                <w:szCs w:val="24"/>
              </w:rPr>
            </w:pPr>
            <w:r>
              <w:rPr>
                <w:rFonts w:asciiTheme="minorEastAsia" w:hAnsiTheme="minorEastAsia" w:cstheme="minorEastAsia" w:hint="eastAsia"/>
                <w:color w:val="000000"/>
                <w:sz w:val="24"/>
                <w:szCs w:val="24"/>
              </w:rPr>
              <w:t>★</w:t>
            </w:r>
            <w:r w:rsidR="00CB002A">
              <w:rPr>
                <w:rFonts w:asciiTheme="minorEastAsia" w:hAnsiTheme="minorEastAsia" w:cstheme="minorEastAsia" w:hint="eastAsia"/>
                <w:color w:val="000000"/>
                <w:sz w:val="24"/>
                <w:szCs w:val="24"/>
              </w:rPr>
              <w:t>3.5无需专机专用耗材，通用</w:t>
            </w:r>
            <w:r w:rsidR="00CB002A">
              <w:rPr>
                <w:rFonts w:asciiTheme="minorEastAsia" w:hAnsiTheme="minorEastAsia" w:cstheme="minorEastAsia" w:hint="eastAsia"/>
                <w:sz w:val="24"/>
                <w:szCs w:val="24"/>
              </w:rPr>
              <w:t>传感器数量≤4个；</w:t>
            </w:r>
          </w:p>
          <w:p w:rsidR="00BB4EFF" w:rsidRDefault="00CB002A">
            <w:pPr>
              <w:pStyle w:val="TableParagraph"/>
              <w:ind w:left="-25"/>
              <w:rPr>
                <w:rFonts w:asciiTheme="minorEastAsia" w:hAnsiTheme="minorEastAsia" w:cstheme="minorEastAsia"/>
                <w:sz w:val="24"/>
                <w:szCs w:val="24"/>
              </w:rPr>
            </w:pPr>
            <w:r>
              <w:rPr>
                <w:rFonts w:asciiTheme="minorEastAsia" w:hAnsiTheme="minorEastAsia" w:cstheme="minorEastAsia" w:hint="eastAsia"/>
                <w:sz w:val="24"/>
                <w:szCs w:val="24"/>
              </w:rPr>
              <w:t>3.6可配遥测模块，进行远距离遥测监测血流动力学评估；</w:t>
            </w:r>
          </w:p>
          <w:p w:rsidR="00BB4EFF" w:rsidRDefault="00925758">
            <w:pPr>
              <w:pStyle w:val="TableParagraph"/>
              <w:ind w:left="-25"/>
              <w:rPr>
                <w:rFonts w:asciiTheme="minorEastAsia" w:hAnsiTheme="minorEastAsia" w:cstheme="minorEastAsia"/>
                <w:sz w:val="24"/>
                <w:szCs w:val="24"/>
              </w:rPr>
            </w:pPr>
            <w:r>
              <w:rPr>
                <w:rFonts w:asciiTheme="minorEastAsia" w:hAnsiTheme="minorEastAsia" w:cstheme="minorEastAsia" w:hint="eastAsia"/>
                <w:color w:val="000000"/>
                <w:sz w:val="24"/>
                <w:szCs w:val="24"/>
              </w:rPr>
              <w:t>★</w:t>
            </w:r>
            <w:r w:rsidR="00CB002A">
              <w:rPr>
                <w:rFonts w:asciiTheme="minorEastAsia" w:hAnsiTheme="minorEastAsia" w:cstheme="minorEastAsia" w:hint="eastAsia"/>
                <w:color w:val="000000"/>
                <w:sz w:val="24"/>
                <w:szCs w:val="24"/>
              </w:rPr>
              <w:t>3.7</w:t>
            </w:r>
            <w:r w:rsidR="00CB002A">
              <w:rPr>
                <w:rFonts w:asciiTheme="minorEastAsia" w:hAnsiTheme="minorEastAsia" w:cstheme="minorEastAsia" w:hint="eastAsia"/>
                <w:sz w:val="24"/>
                <w:szCs w:val="24"/>
              </w:rPr>
              <w:t>有起搏器模式，可用于携带起搏器患者的心输出量及血流动力学检测。（提供证明材料）；</w:t>
            </w:r>
          </w:p>
          <w:p w:rsidR="00BB4EFF" w:rsidRDefault="00CB002A">
            <w:pPr>
              <w:pStyle w:val="TableParagraph"/>
              <w:ind w:left="-25"/>
              <w:rPr>
                <w:rFonts w:asciiTheme="minorEastAsia" w:hAnsiTheme="minorEastAsia" w:cstheme="minorEastAsia"/>
                <w:sz w:val="24"/>
                <w:szCs w:val="24"/>
              </w:rPr>
            </w:pPr>
            <w:r>
              <w:rPr>
                <w:rFonts w:asciiTheme="minorEastAsia" w:hAnsiTheme="minorEastAsia" w:cstheme="minorEastAsia" w:hint="eastAsia"/>
                <w:sz w:val="24"/>
                <w:szCs w:val="24"/>
              </w:rPr>
              <w:t>3.8测量过程不受体位变化影响；体位调整时，不需要在设备端进行“体位选择”操作；可在患者水肿情况下监测；可在呼吸机条件下监测；</w:t>
            </w:r>
          </w:p>
          <w:p w:rsidR="00BB4EFF" w:rsidRDefault="00CB002A">
            <w:pPr>
              <w:pStyle w:val="TableParagraph"/>
              <w:ind w:left="-25"/>
              <w:rPr>
                <w:rFonts w:asciiTheme="minorEastAsia" w:hAnsiTheme="minorEastAsia" w:cstheme="minorEastAsia"/>
                <w:sz w:val="24"/>
                <w:szCs w:val="24"/>
              </w:rPr>
            </w:pPr>
            <w:r>
              <w:rPr>
                <w:rFonts w:asciiTheme="minorEastAsia" w:hAnsiTheme="minorEastAsia" w:cstheme="minorEastAsia" w:hint="eastAsia"/>
                <w:sz w:val="24"/>
                <w:szCs w:val="24"/>
              </w:rPr>
              <w:t>3.9可切换体表面积模式或体重模式测量，可设定信号放大倍数、SVV计算的平均周期等，能根据患者信息自动调整测量参数的参考正常值范围；</w:t>
            </w:r>
          </w:p>
          <w:p w:rsidR="00BB4EFF" w:rsidRDefault="00925758">
            <w:pPr>
              <w:pStyle w:val="TableParagraph"/>
              <w:ind w:left="-25"/>
              <w:rPr>
                <w:b/>
                <w:bCs/>
                <w:sz w:val="28"/>
                <w:szCs w:val="28"/>
              </w:rPr>
            </w:pPr>
            <w:r>
              <w:rPr>
                <w:rFonts w:asciiTheme="minorEastAsia" w:hAnsiTheme="minorEastAsia" w:cstheme="minorEastAsia" w:hint="eastAsia"/>
                <w:color w:val="000000"/>
                <w:sz w:val="24"/>
                <w:szCs w:val="24"/>
              </w:rPr>
              <w:t>★</w:t>
            </w:r>
            <w:r w:rsidR="00CB002A">
              <w:rPr>
                <w:rFonts w:asciiTheme="minorEastAsia" w:hAnsiTheme="minorEastAsia" w:cstheme="minorEastAsia" w:hint="eastAsia"/>
                <w:color w:val="000000"/>
                <w:sz w:val="24"/>
                <w:szCs w:val="24"/>
              </w:rPr>
              <w:t>3.10</w:t>
            </w:r>
            <w:r w:rsidR="00CB002A">
              <w:rPr>
                <w:rFonts w:asciiTheme="minorEastAsia" w:hAnsiTheme="minorEastAsia" w:cstheme="minorEastAsia" w:hint="eastAsia"/>
                <w:sz w:val="24"/>
                <w:szCs w:val="24"/>
              </w:rPr>
              <w:t>可设置监测时间间隔， 最小可精确到每次心跳。</w:t>
            </w:r>
          </w:p>
        </w:tc>
      </w:tr>
      <w:tr w:rsidR="00BB4EFF">
        <w:tc>
          <w:tcPr>
            <w:tcW w:w="10171" w:type="dxa"/>
          </w:tcPr>
          <w:p w:rsidR="00BB4EFF" w:rsidRDefault="00CB002A">
            <w:pPr>
              <w:ind w:firstLineChars="1300" w:firstLine="3654"/>
            </w:pPr>
            <w:r>
              <w:rPr>
                <w:rFonts w:hint="eastAsia"/>
                <w:b/>
                <w:bCs/>
                <w:sz w:val="28"/>
                <w:szCs w:val="28"/>
              </w:rPr>
              <w:lastRenderedPageBreak/>
              <w:t>主要配置及附件（每套）</w:t>
            </w:r>
          </w:p>
          <w:p w:rsidR="00BB4EFF" w:rsidRDefault="00CB002A">
            <w:pPr>
              <w:pStyle w:val="TableParagraph"/>
              <w:rPr>
                <w:rFonts w:asciiTheme="minorEastAsia" w:hAnsiTheme="minorEastAsia"/>
                <w:sz w:val="24"/>
                <w:szCs w:val="24"/>
              </w:rPr>
            </w:pPr>
            <w:r>
              <w:rPr>
                <w:rFonts w:asciiTheme="minorEastAsia" w:hAnsiTheme="minorEastAsia" w:cstheme="minorEastAsia" w:hint="eastAsia"/>
                <w:color w:val="000000"/>
                <w:sz w:val="24"/>
                <w:szCs w:val="24"/>
              </w:rPr>
              <w:t>主机1台，病人测量电缆线1条，充电器1个，电脑一体机（含应用软件）1套，彩色打印机1台，台车1套。</w:t>
            </w:r>
          </w:p>
        </w:tc>
      </w:tr>
      <w:tr w:rsidR="00BB4EFF">
        <w:tc>
          <w:tcPr>
            <w:tcW w:w="10171" w:type="dxa"/>
          </w:tcPr>
          <w:p w:rsidR="00BB4EFF" w:rsidRDefault="00CB002A">
            <w:pPr>
              <w:rPr>
                <w:b/>
                <w:bCs/>
                <w:sz w:val="28"/>
                <w:szCs w:val="28"/>
              </w:rPr>
            </w:pPr>
            <w:r>
              <w:rPr>
                <w:rFonts w:hint="eastAsia"/>
              </w:rPr>
              <w:t xml:space="preserve">                                    </w:t>
            </w:r>
            <w:r>
              <w:rPr>
                <w:rFonts w:hint="eastAsia"/>
                <w:b/>
                <w:bCs/>
                <w:sz w:val="28"/>
                <w:szCs w:val="28"/>
              </w:rPr>
              <w:t>售后服务要求</w:t>
            </w:r>
          </w:p>
          <w:p w:rsidR="00BB4EFF" w:rsidRDefault="00CB002A">
            <w:pPr>
              <w:numPr>
                <w:ilvl w:val="0"/>
                <w:numId w:val="2"/>
              </w:numPr>
              <w:rPr>
                <w:rFonts w:asciiTheme="minorEastAsia" w:hAnsiTheme="minorEastAsia"/>
                <w:sz w:val="24"/>
                <w:szCs w:val="24"/>
              </w:rPr>
            </w:pPr>
            <w:r>
              <w:rPr>
                <w:rFonts w:hint="eastAsia"/>
                <w:sz w:val="24"/>
                <w:szCs w:val="24"/>
              </w:rPr>
              <w:t>提供</w:t>
            </w:r>
            <w:r>
              <w:rPr>
                <w:rFonts w:asciiTheme="minorEastAsia" w:hAnsiTheme="minorEastAsia" w:hint="eastAsia"/>
                <w:sz w:val="24"/>
                <w:szCs w:val="24"/>
              </w:rPr>
              <w:t>医疗器械注册证、生产许可证、营业执照、出厂质检合格证明；</w:t>
            </w:r>
          </w:p>
          <w:p w:rsidR="00BB4EFF" w:rsidRDefault="00CB002A">
            <w:pPr>
              <w:numPr>
                <w:ilvl w:val="0"/>
                <w:numId w:val="2"/>
              </w:numPr>
              <w:rPr>
                <w:rFonts w:asciiTheme="minorEastAsia" w:hAnsiTheme="minorEastAsia"/>
                <w:sz w:val="24"/>
                <w:szCs w:val="24"/>
              </w:rPr>
            </w:pPr>
            <w:r>
              <w:rPr>
                <w:rFonts w:asciiTheme="minorEastAsia" w:hAnsiTheme="minorEastAsia" w:hint="eastAsia"/>
                <w:sz w:val="24"/>
                <w:szCs w:val="24"/>
              </w:rPr>
              <w:t>提供用户操作手册、维修手册和操作规程，</w:t>
            </w:r>
            <w:r>
              <w:rPr>
                <w:rFonts w:asciiTheme="minorEastAsia" w:hAnsiTheme="minorEastAsia"/>
                <w:sz w:val="24"/>
                <w:szCs w:val="24"/>
              </w:rPr>
              <w:t>根据医院需求提供操作培训</w:t>
            </w:r>
            <w:r>
              <w:rPr>
                <w:rFonts w:asciiTheme="minorEastAsia" w:hAnsiTheme="minorEastAsia" w:hint="eastAsia"/>
                <w:sz w:val="24"/>
                <w:szCs w:val="24"/>
              </w:rPr>
              <w:t>；</w:t>
            </w:r>
          </w:p>
          <w:p w:rsidR="00BB4EFF" w:rsidRDefault="00CB002A">
            <w:pPr>
              <w:numPr>
                <w:ilvl w:val="0"/>
                <w:numId w:val="2"/>
              </w:numPr>
              <w:rPr>
                <w:rFonts w:asciiTheme="minorEastAsia" w:hAnsiTheme="minorEastAsia"/>
                <w:sz w:val="24"/>
                <w:szCs w:val="24"/>
              </w:rPr>
            </w:pPr>
            <w:r>
              <w:rPr>
                <w:rFonts w:asciiTheme="minorEastAsia" w:hAnsiTheme="minorEastAsia" w:hint="eastAsia"/>
                <w:sz w:val="24"/>
                <w:szCs w:val="24"/>
              </w:rPr>
              <w:t>保修期≥3年，设备全生命周期内提供零配件及维修服务，维修24小时内响应，系统软件终生免费升级；</w:t>
            </w:r>
          </w:p>
          <w:p w:rsidR="00BB4EFF" w:rsidRDefault="00CB002A" w:rsidP="00CB002A">
            <w:pPr>
              <w:numPr>
                <w:ilvl w:val="0"/>
                <w:numId w:val="2"/>
              </w:numPr>
              <w:rPr>
                <w:rFonts w:asciiTheme="minorEastAsia" w:hAnsiTheme="minorEastAsia"/>
                <w:sz w:val="24"/>
                <w:szCs w:val="24"/>
              </w:rPr>
            </w:pPr>
            <w:r>
              <w:rPr>
                <w:rFonts w:asciiTheme="minorEastAsia" w:hAnsiTheme="minorEastAsia" w:hint="eastAsia"/>
                <w:sz w:val="24"/>
                <w:szCs w:val="24"/>
              </w:rPr>
              <w:t>交货期：合同签订后1周内。</w:t>
            </w:r>
          </w:p>
        </w:tc>
      </w:tr>
    </w:tbl>
    <w:p w:rsidR="00BB4EFF" w:rsidRPr="00520ED3" w:rsidRDefault="00BB4EFF">
      <w:pPr>
        <w:ind w:leftChars="-472" w:left="-991"/>
        <w:rPr>
          <w:sz w:val="28"/>
          <w:szCs w:val="28"/>
        </w:rPr>
      </w:pPr>
    </w:p>
    <w:sectPr w:rsidR="00BB4EFF" w:rsidRPr="00520ED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9E75BE"/>
    <w:multiLevelType w:val="singleLevel"/>
    <w:tmpl w:val="859E75BE"/>
    <w:lvl w:ilvl="0">
      <w:start w:val="1"/>
      <w:numFmt w:val="decimal"/>
      <w:suff w:val="nothing"/>
      <w:lvlText w:val="%1、"/>
      <w:lvlJc w:val="left"/>
    </w:lvl>
  </w:abstractNum>
  <w:abstractNum w:abstractNumId="1">
    <w:nsid w:val="6AA6DFBC"/>
    <w:multiLevelType w:val="singleLevel"/>
    <w:tmpl w:val="6AA6DFBC"/>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YzMTFlZGFmYzE0MjJjY2FmOTM0NWU0ZmI2MTdiNjYifQ=="/>
  </w:docVars>
  <w:rsids>
    <w:rsidRoot w:val="00BA3862"/>
    <w:rsid w:val="0001697D"/>
    <w:rsid w:val="000416E4"/>
    <w:rsid w:val="00047AFE"/>
    <w:rsid w:val="00126A12"/>
    <w:rsid w:val="00191A89"/>
    <w:rsid w:val="00195ED7"/>
    <w:rsid w:val="001C5D21"/>
    <w:rsid w:val="00232854"/>
    <w:rsid w:val="00265352"/>
    <w:rsid w:val="00281CFE"/>
    <w:rsid w:val="00321A15"/>
    <w:rsid w:val="00366175"/>
    <w:rsid w:val="003E0222"/>
    <w:rsid w:val="003F5E17"/>
    <w:rsid w:val="0046271F"/>
    <w:rsid w:val="0046781E"/>
    <w:rsid w:val="004A711D"/>
    <w:rsid w:val="004C3A9A"/>
    <w:rsid w:val="004C499F"/>
    <w:rsid w:val="00520ED3"/>
    <w:rsid w:val="0053475B"/>
    <w:rsid w:val="0054026E"/>
    <w:rsid w:val="00542261"/>
    <w:rsid w:val="005763EC"/>
    <w:rsid w:val="00597EEF"/>
    <w:rsid w:val="005A0719"/>
    <w:rsid w:val="00631D1E"/>
    <w:rsid w:val="00651A27"/>
    <w:rsid w:val="00657EF5"/>
    <w:rsid w:val="00677EE5"/>
    <w:rsid w:val="006E3FF6"/>
    <w:rsid w:val="00730A61"/>
    <w:rsid w:val="00762F7C"/>
    <w:rsid w:val="007A4B2E"/>
    <w:rsid w:val="007E43B7"/>
    <w:rsid w:val="007F04B8"/>
    <w:rsid w:val="00832606"/>
    <w:rsid w:val="0083396F"/>
    <w:rsid w:val="0083519F"/>
    <w:rsid w:val="008869B2"/>
    <w:rsid w:val="008B4EAD"/>
    <w:rsid w:val="008F270E"/>
    <w:rsid w:val="009009E0"/>
    <w:rsid w:val="00907088"/>
    <w:rsid w:val="009100CB"/>
    <w:rsid w:val="00925758"/>
    <w:rsid w:val="009A2837"/>
    <w:rsid w:val="009D47BF"/>
    <w:rsid w:val="00A26C29"/>
    <w:rsid w:val="00A33550"/>
    <w:rsid w:val="00A503A9"/>
    <w:rsid w:val="00AA4CB1"/>
    <w:rsid w:val="00AE0A62"/>
    <w:rsid w:val="00B3366C"/>
    <w:rsid w:val="00B82801"/>
    <w:rsid w:val="00B90844"/>
    <w:rsid w:val="00B90F1B"/>
    <w:rsid w:val="00BA3070"/>
    <w:rsid w:val="00BA3862"/>
    <w:rsid w:val="00BB01B3"/>
    <w:rsid w:val="00BB4EFF"/>
    <w:rsid w:val="00BF2698"/>
    <w:rsid w:val="00C26477"/>
    <w:rsid w:val="00C52EF4"/>
    <w:rsid w:val="00C94429"/>
    <w:rsid w:val="00CA1B23"/>
    <w:rsid w:val="00CB002A"/>
    <w:rsid w:val="00CD3124"/>
    <w:rsid w:val="00D5371B"/>
    <w:rsid w:val="00D71FFB"/>
    <w:rsid w:val="00D759C9"/>
    <w:rsid w:val="00D75AFB"/>
    <w:rsid w:val="00D84895"/>
    <w:rsid w:val="00DD68BF"/>
    <w:rsid w:val="00E41A6C"/>
    <w:rsid w:val="00E87441"/>
    <w:rsid w:val="00E87D33"/>
    <w:rsid w:val="00F31A99"/>
    <w:rsid w:val="00F45C7B"/>
    <w:rsid w:val="00FB4D34"/>
    <w:rsid w:val="055E0CFD"/>
    <w:rsid w:val="0CFF5B93"/>
    <w:rsid w:val="174F02CB"/>
    <w:rsid w:val="239564DE"/>
    <w:rsid w:val="28CD45E6"/>
    <w:rsid w:val="30C419B0"/>
    <w:rsid w:val="3699519F"/>
    <w:rsid w:val="4ED41763"/>
    <w:rsid w:val="5ED640DF"/>
    <w:rsid w:val="61900F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qFormat/>
    <w:pPr>
      <w:widowControl w:val="0"/>
      <w:jc w:val="both"/>
    </w:pPr>
    <w:rPr>
      <w:kern w:val="2"/>
      <w:sz w:val="21"/>
      <w:szCs w:val="22"/>
    </w:rPr>
  </w:style>
  <w:style w:type="paragraph" w:styleId="3">
    <w:name w:val="heading 3"/>
    <w:basedOn w:val="a"/>
    <w:next w:val="a"/>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 w:type="paragraph" w:customStyle="1" w:styleId="TableParagraph">
    <w:name w:val="Table Paragraph"/>
    <w:basedOn w:val="a"/>
    <w:uiPriority w:val="1"/>
    <w:qFormat/>
  </w:style>
  <w:style w:type="paragraph" w:styleId="a6">
    <w:name w:val="Balloon Text"/>
    <w:basedOn w:val="a"/>
    <w:link w:val="Char1"/>
    <w:rsid w:val="00A503A9"/>
    <w:rPr>
      <w:sz w:val="18"/>
      <w:szCs w:val="18"/>
    </w:rPr>
  </w:style>
  <w:style w:type="character" w:customStyle="1" w:styleId="Char1">
    <w:name w:val="批注框文本 Char"/>
    <w:basedOn w:val="a0"/>
    <w:link w:val="a6"/>
    <w:rsid w:val="00A503A9"/>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qFormat/>
    <w:pPr>
      <w:widowControl w:val="0"/>
      <w:jc w:val="both"/>
    </w:pPr>
    <w:rPr>
      <w:kern w:val="2"/>
      <w:sz w:val="21"/>
      <w:szCs w:val="22"/>
    </w:rPr>
  </w:style>
  <w:style w:type="paragraph" w:styleId="3">
    <w:name w:val="heading 3"/>
    <w:basedOn w:val="a"/>
    <w:next w:val="a"/>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 w:type="paragraph" w:customStyle="1" w:styleId="TableParagraph">
    <w:name w:val="Table Paragraph"/>
    <w:basedOn w:val="a"/>
    <w:uiPriority w:val="1"/>
    <w:qFormat/>
  </w:style>
  <w:style w:type="paragraph" w:styleId="a6">
    <w:name w:val="Balloon Text"/>
    <w:basedOn w:val="a"/>
    <w:link w:val="Char1"/>
    <w:rsid w:val="00A503A9"/>
    <w:rPr>
      <w:sz w:val="18"/>
      <w:szCs w:val="18"/>
    </w:rPr>
  </w:style>
  <w:style w:type="character" w:customStyle="1" w:styleId="Char1">
    <w:name w:val="批注框文本 Char"/>
    <w:basedOn w:val="a0"/>
    <w:link w:val="a6"/>
    <w:rsid w:val="00A503A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1</Pages>
  <Words>235</Words>
  <Characters>1342</Characters>
  <Application>Microsoft Office Word</Application>
  <DocSecurity>0</DocSecurity>
  <Lines>11</Lines>
  <Paragraphs>3</Paragraphs>
  <ScaleCrop>false</ScaleCrop>
  <Company/>
  <LinksUpToDate>false</LinksUpToDate>
  <CharactersWithSpaces>1574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sbk</dc:creator>
  <cp:lastModifiedBy>hp</cp:lastModifiedBy>
  <cp:revision>77</cp:revision>
  <cp:lastPrinted>2023-02-27T01:03:00Z</cp:lastPrinted>
  <dcterms:created xsi:type="dcterms:W3CDTF">2022-03-10T04:35:00Z</dcterms:created>
  <dcterms:modified xsi:type="dcterms:W3CDTF">2023-02-28T08:41:00Z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2FDA302777454EE1AC6C7F7884788C84</vt:lpwstr>
  </property>
</Properties>
</file>